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445C" w:rsidRDefault="006A445C" w:rsidP="006A445C">
      <w:pPr>
        <w:spacing w:line="480" w:lineRule="auto"/>
        <w:jc w:val="center"/>
        <w:rPr>
          <w:rFonts w:ascii="Times New Roman" w:hAnsi="Times New Roman" w:cs="Times New Roman"/>
          <w:b/>
          <w:sz w:val="24"/>
          <w:szCs w:val="24"/>
        </w:rPr>
      </w:pPr>
    </w:p>
    <w:p w:rsidR="006A445C" w:rsidRDefault="006A445C" w:rsidP="006A445C">
      <w:pPr>
        <w:spacing w:line="480" w:lineRule="auto"/>
        <w:jc w:val="center"/>
        <w:rPr>
          <w:rFonts w:ascii="Times New Roman" w:hAnsi="Times New Roman" w:cs="Times New Roman"/>
          <w:b/>
          <w:sz w:val="24"/>
          <w:szCs w:val="24"/>
        </w:rPr>
      </w:pPr>
    </w:p>
    <w:p w:rsidR="006A445C" w:rsidRDefault="006A445C" w:rsidP="006A445C">
      <w:pPr>
        <w:spacing w:line="480" w:lineRule="auto"/>
        <w:jc w:val="center"/>
        <w:rPr>
          <w:rFonts w:ascii="Times New Roman" w:hAnsi="Times New Roman" w:cs="Times New Roman"/>
          <w:b/>
          <w:sz w:val="24"/>
          <w:szCs w:val="24"/>
        </w:rPr>
      </w:pPr>
    </w:p>
    <w:p w:rsidR="006A445C" w:rsidRPr="006A445C" w:rsidRDefault="006A445C" w:rsidP="006A445C">
      <w:pPr>
        <w:spacing w:line="480" w:lineRule="auto"/>
        <w:jc w:val="center"/>
        <w:rPr>
          <w:rFonts w:ascii="Times New Roman" w:hAnsi="Times New Roman" w:cs="Times New Roman"/>
          <w:b/>
          <w:sz w:val="24"/>
          <w:szCs w:val="24"/>
        </w:rPr>
      </w:pPr>
      <w:r w:rsidRPr="006A445C">
        <w:rPr>
          <w:rFonts w:ascii="Times New Roman" w:hAnsi="Times New Roman" w:cs="Times New Roman"/>
          <w:b/>
          <w:sz w:val="24"/>
          <w:szCs w:val="24"/>
        </w:rPr>
        <w:t>The Ford Pinto Case Analysis</w:t>
      </w:r>
    </w:p>
    <w:p w:rsidR="006A445C" w:rsidRDefault="006A445C" w:rsidP="006A445C">
      <w:pPr>
        <w:spacing w:line="480" w:lineRule="auto"/>
        <w:jc w:val="center"/>
        <w:rPr>
          <w:rFonts w:ascii="Times New Roman" w:hAnsi="Times New Roman" w:cs="Times New Roman"/>
          <w:sz w:val="24"/>
          <w:szCs w:val="24"/>
        </w:rPr>
      </w:pPr>
    </w:p>
    <w:p w:rsidR="006A445C" w:rsidRDefault="006A445C" w:rsidP="006A445C">
      <w:pPr>
        <w:spacing w:line="480" w:lineRule="auto"/>
        <w:jc w:val="center"/>
        <w:rPr>
          <w:rFonts w:ascii="Times New Roman" w:hAnsi="Times New Roman" w:cs="Times New Roman"/>
          <w:sz w:val="24"/>
          <w:szCs w:val="24"/>
        </w:rPr>
      </w:pPr>
    </w:p>
    <w:p w:rsidR="006A445C" w:rsidRPr="006A445C" w:rsidRDefault="006A445C" w:rsidP="006A445C">
      <w:pPr>
        <w:spacing w:line="480" w:lineRule="auto"/>
        <w:jc w:val="center"/>
        <w:rPr>
          <w:rFonts w:ascii="Times New Roman" w:hAnsi="Times New Roman" w:cs="Times New Roman"/>
          <w:sz w:val="24"/>
          <w:szCs w:val="24"/>
        </w:rPr>
      </w:pPr>
      <w:r w:rsidRPr="006A445C">
        <w:rPr>
          <w:rFonts w:ascii="Times New Roman" w:hAnsi="Times New Roman" w:cs="Times New Roman"/>
          <w:sz w:val="24"/>
          <w:szCs w:val="24"/>
        </w:rPr>
        <w:t>Student’s Name</w:t>
      </w:r>
    </w:p>
    <w:p w:rsidR="006A445C" w:rsidRPr="006A445C" w:rsidRDefault="006A445C" w:rsidP="006A445C">
      <w:pPr>
        <w:spacing w:line="480" w:lineRule="auto"/>
        <w:jc w:val="center"/>
        <w:rPr>
          <w:rFonts w:ascii="Times New Roman" w:hAnsi="Times New Roman" w:cs="Times New Roman"/>
          <w:sz w:val="24"/>
          <w:szCs w:val="24"/>
        </w:rPr>
      </w:pPr>
      <w:r w:rsidRPr="006A445C">
        <w:rPr>
          <w:rFonts w:ascii="Times New Roman" w:hAnsi="Times New Roman" w:cs="Times New Roman"/>
          <w:sz w:val="24"/>
          <w:szCs w:val="24"/>
        </w:rPr>
        <w:t>Institution</w:t>
      </w:r>
    </w:p>
    <w:p w:rsidR="006A445C" w:rsidRPr="006A445C" w:rsidRDefault="006A445C" w:rsidP="006A445C">
      <w:pPr>
        <w:spacing w:line="480" w:lineRule="auto"/>
        <w:jc w:val="center"/>
        <w:rPr>
          <w:rFonts w:ascii="Times New Roman" w:hAnsi="Times New Roman" w:cs="Times New Roman"/>
          <w:sz w:val="24"/>
          <w:szCs w:val="24"/>
        </w:rPr>
      </w:pPr>
      <w:r w:rsidRPr="006A445C">
        <w:rPr>
          <w:rFonts w:ascii="Times New Roman" w:hAnsi="Times New Roman" w:cs="Times New Roman"/>
          <w:sz w:val="24"/>
          <w:szCs w:val="24"/>
        </w:rPr>
        <w:t>Course</w:t>
      </w:r>
    </w:p>
    <w:p w:rsidR="006A445C" w:rsidRPr="006A445C" w:rsidRDefault="006A445C" w:rsidP="006A445C">
      <w:pPr>
        <w:spacing w:line="480" w:lineRule="auto"/>
        <w:jc w:val="center"/>
        <w:rPr>
          <w:rFonts w:ascii="Times New Roman" w:hAnsi="Times New Roman" w:cs="Times New Roman"/>
          <w:sz w:val="24"/>
          <w:szCs w:val="24"/>
        </w:rPr>
      </w:pPr>
      <w:r w:rsidRPr="006A445C">
        <w:rPr>
          <w:rFonts w:ascii="Times New Roman" w:hAnsi="Times New Roman" w:cs="Times New Roman"/>
          <w:sz w:val="24"/>
          <w:szCs w:val="24"/>
        </w:rPr>
        <w:t>Instructor’s Name</w:t>
      </w:r>
    </w:p>
    <w:p w:rsidR="006A445C" w:rsidRPr="006A445C" w:rsidRDefault="006A445C" w:rsidP="006A445C">
      <w:pPr>
        <w:spacing w:line="480" w:lineRule="auto"/>
        <w:jc w:val="center"/>
        <w:rPr>
          <w:rFonts w:ascii="Times New Roman" w:hAnsi="Times New Roman" w:cs="Times New Roman"/>
          <w:sz w:val="24"/>
          <w:szCs w:val="24"/>
        </w:rPr>
      </w:pPr>
      <w:r w:rsidRPr="006A445C">
        <w:rPr>
          <w:rFonts w:ascii="Times New Roman" w:hAnsi="Times New Roman" w:cs="Times New Roman"/>
          <w:sz w:val="24"/>
          <w:szCs w:val="24"/>
        </w:rPr>
        <w:t>Date</w:t>
      </w:r>
    </w:p>
    <w:p w:rsidR="006A445C" w:rsidRDefault="006A445C" w:rsidP="006A445C">
      <w:pPr>
        <w:spacing w:line="480" w:lineRule="auto"/>
        <w:rPr>
          <w:rFonts w:ascii="Times New Roman" w:hAnsi="Times New Roman" w:cs="Times New Roman"/>
          <w:sz w:val="24"/>
          <w:szCs w:val="24"/>
        </w:rPr>
      </w:pPr>
    </w:p>
    <w:p w:rsidR="006A445C" w:rsidRDefault="006A445C" w:rsidP="006A445C">
      <w:pPr>
        <w:spacing w:line="480" w:lineRule="auto"/>
        <w:rPr>
          <w:rFonts w:ascii="Times New Roman" w:hAnsi="Times New Roman" w:cs="Times New Roman"/>
          <w:sz w:val="24"/>
          <w:szCs w:val="24"/>
        </w:rPr>
      </w:pPr>
    </w:p>
    <w:p w:rsidR="006A445C" w:rsidRDefault="006A445C" w:rsidP="006A445C">
      <w:pPr>
        <w:spacing w:line="480" w:lineRule="auto"/>
        <w:rPr>
          <w:rFonts w:ascii="Times New Roman" w:hAnsi="Times New Roman" w:cs="Times New Roman"/>
          <w:sz w:val="24"/>
          <w:szCs w:val="24"/>
        </w:rPr>
      </w:pPr>
    </w:p>
    <w:p w:rsidR="006A445C" w:rsidRDefault="006A445C" w:rsidP="006A445C">
      <w:pPr>
        <w:spacing w:line="480" w:lineRule="auto"/>
        <w:rPr>
          <w:rFonts w:ascii="Times New Roman" w:hAnsi="Times New Roman" w:cs="Times New Roman"/>
          <w:sz w:val="24"/>
          <w:szCs w:val="24"/>
        </w:rPr>
      </w:pPr>
    </w:p>
    <w:p w:rsidR="006A445C" w:rsidRDefault="006A445C" w:rsidP="006A445C">
      <w:pPr>
        <w:spacing w:line="480" w:lineRule="auto"/>
        <w:rPr>
          <w:rFonts w:ascii="Times New Roman" w:hAnsi="Times New Roman" w:cs="Times New Roman"/>
          <w:sz w:val="24"/>
          <w:szCs w:val="24"/>
        </w:rPr>
      </w:pPr>
    </w:p>
    <w:p w:rsidR="006A445C" w:rsidRDefault="006A445C" w:rsidP="006A445C">
      <w:pPr>
        <w:spacing w:line="480" w:lineRule="auto"/>
        <w:rPr>
          <w:rFonts w:ascii="Times New Roman" w:hAnsi="Times New Roman" w:cs="Times New Roman"/>
          <w:sz w:val="24"/>
          <w:szCs w:val="24"/>
        </w:rPr>
      </w:pPr>
    </w:p>
    <w:p w:rsidR="006A445C" w:rsidRDefault="006A445C" w:rsidP="006A445C">
      <w:pPr>
        <w:spacing w:line="480" w:lineRule="auto"/>
        <w:rPr>
          <w:rFonts w:ascii="Times New Roman" w:hAnsi="Times New Roman" w:cs="Times New Roman"/>
          <w:sz w:val="24"/>
          <w:szCs w:val="24"/>
        </w:rPr>
      </w:pPr>
    </w:p>
    <w:p w:rsidR="00EB43C1" w:rsidRDefault="00EB43C1">
      <w:pPr>
        <w:rPr>
          <w:rFonts w:ascii="Times New Roman" w:hAnsi="Times New Roman" w:cs="Times New Roman"/>
          <w:b/>
          <w:sz w:val="24"/>
          <w:szCs w:val="24"/>
        </w:rPr>
      </w:pPr>
      <w:r>
        <w:rPr>
          <w:rFonts w:ascii="Times New Roman" w:hAnsi="Times New Roman" w:cs="Times New Roman"/>
          <w:b/>
          <w:sz w:val="24"/>
          <w:szCs w:val="24"/>
        </w:rPr>
        <w:br w:type="page"/>
      </w:r>
    </w:p>
    <w:p w:rsidR="00EB43C1" w:rsidRPr="00EB43C1" w:rsidRDefault="00EB43C1" w:rsidP="00EB43C1">
      <w:pPr>
        <w:spacing w:line="480" w:lineRule="auto"/>
        <w:jc w:val="center"/>
        <w:rPr>
          <w:rFonts w:ascii="Times New Roman" w:hAnsi="Times New Roman" w:cs="Times New Roman"/>
          <w:b/>
          <w:sz w:val="24"/>
          <w:szCs w:val="24"/>
        </w:rPr>
      </w:pPr>
      <w:r w:rsidRPr="006A445C">
        <w:rPr>
          <w:rFonts w:ascii="Times New Roman" w:hAnsi="Times New Roman" w:cs="Times New Roman"/>
          <w:b/>
          <w:sz w:val="24"/>
          <w:szCs w:val="24"/>
        </w:rPr>
        <w:lastRenderedPageBreak/>
        <w:t>The Ford Pinto Case Analysis</w:t>
      </w:r>
    </w:p>
    <w:p w:rsidR="006E61DD" w:rsidRPr="006A445C" w:rsidRDefault="008A1BD0" w:rsidP="006A445C">
      <w:pPr>
        <w:spacing w:after="0" w:line="480" w:lineRule="auto"/>
        <w:ind w:firstLine="720"/>
        <w:contextualSpacing/>
        <w:rPr>
          <w:rFonts w:ascii="Times New Roman" w:hAnsi="Times New Roman" w:cs="Times New Roman"/>
          <w:sz w:val="24"/>
          <w:szCs w:val="24"/>
        </w:rPr>
      </w:pPr>
      <w:r w:rsidRPr="006A445C">
        <w:rPr>
          <w:rFonts w:ascii="Times New Roman" w:hAnsi="Times New Roman" w:cs="Times New Roman"/>
          <w:sz w:val="24"/>
          <w:szCs w:val="24"/>
        </w:rPr>
        <w:t xml:space="preserve">Business ethics are policies and practices that guide organizations to address controversial </w:t>
      </w:r>
      <w:r w:rsidR="00B65FAF" w:rsidRPr="006A445C">
        <w:rPr>
          <w:rFonts w:ascii="Times New Roman" w:hAnsi="Times New Roman" w:cs="Times New Roman"/>
          <w:sz w:val="24"/>
          <w:szCs w:val="24"/>
        </w:rPr>
        <w:t>debates such</w:t>
      </w:r>
      <w:r w:rsidRPr="006A445C">
        <w:rPr>
          <w:rFonts w:ascii="Times New Roman" w:hAnsi="Times New Roman" w:cs="Times New Roman"/>
          <w:sz w:val="24"/>
          <w:szCs w:val="24"/>
        </w:rPr>
        <w:t xml:space="preserve"> as corporate social responsibility. </w:t>
      </w:r>
      <w:r w:rsidR="00B65FAF" w:rsidRPr="006A445C">
        <w:rPr>
          <w:rFonts w:ascii="Times New Roman" w:hAnsi="Times New Roman" w:cs="Times New Roman"/>
          <w:sz w:val="24"/>
          <w:szCs w:val="24"/>
        </w:rPr>
        <w:t xml:space="preserve">One of the models evident in business ethics is the Who-How (WH) approach, which entails ideas helping companies determine the effects </w:t>
      </w:r>
      <w:r w:rsidR="00A46EE9" w:rsidRPr="006A445C">
        <w:rPr>
          <w:rFonts w:ascii="Times New Roman" w:hAnsi="Times New Roman" w:cs="Times New Roman"/>
          <w:sz w:val="24"/>
          <w:szCs w:val="24"/>
        </w:rPr>
        <w:t>of their</w:t>
      </w:r>
      <w:r w:rsidR="00B65FAF" w:rsidRPr="006A445C">
        <w:rPr>
          <w:rFonts w:ascii="Times New Roman" w:hAnsi="Times New Roman" w:cs="Times New Roman"/>
          <w:sz w:val="24"/>
          <w:szCs w:val="24"/>
        </w:rPr>
        <w:t xml:space="preserve"> actions, </w:t>
      </w:r>
      <w:r w:rsidR="00A46EE9" w:rsidRPr="006A445C">
        <w:rPr>
          <w:rFonts w:ascii="Times New Roman" w:hAnsi="Times New Roman" w:cs="Times New Roman"/>
          <w:sz w:val="24"/>
          <w:szCs w:val="24"/>
        </w:rPr>
        <w:t>intention, and</w:t>
      </w:r>
      <w:r w:rsidR="00B65FAF" w:rsidRPr="006A445C">
        <w:rPr>
          <w:rFonts w:ascii="Times New Roman" w:hAnsi="Times New Roman" w:cs="Times New Roman"/>
          <w:sz w:val="24"/>
          <w:szCs w:val="24"/>
        </w:rPr>
        <w:t xml:space="preserve"> morality </w:t>
      </w:r>
      <w:r w:rsidR="00E7403C" w:rsidRPr="006A445C">
        <w:rPr>
          <w:rFonts w:ascii="Times New Roman" w:hAnsi="Times New Roman" w:cs="Times New Roman"/>
          <w:sz w:val="24"/>
          <w:szCs w:val="24"/>
        </w:rPr>
        <w:t>(</w:t>
      </w:r>
      <w:r w:rsidR="00E7403C" w:rsidRPr="006A445C">
        <w:rPr>
          <w:rFonts w:ascii="Times New Roman" w:hAnsi="Times New Roman" w:cs="Times New Roman"/>
          <w:color w:val="222222"/>
          <w:sz w:val="24"/>
          <w:szCs w:val="24"/>
          <w:shd w:val="clear" w:color="auto" w:fill="FFFFFF"/>
        </w:rPr>
        <w:t>De</w:t>
      </w:r>
      <w:r w:rsidR="006A445C" w:rsidRPr="006A445C">
        <w:rPr>
          <w:rFonts w:ascii="Times New Roman" w:hAnsi="Times New Roman" w:cs="Times New Roman"/>
          <w:color w:val="222222"/>
          <w:sz w:val="24"/>
          <w:szCs w:val="24"/>
          <w:shd w:val="clear" w:color="auto" w:fill="FFFFFF"/>
        </w:rPr>
        <w:t>, Rasche</w:t>
      </w:r>
      <w:r w:rsidR="00E7403C" w:rsidRPr="006A445C">
        <w:rPr>
          <w:rFonts w:ascii="Times New Roman" w:hAnsi="Times New Roman" w:cs="Times New Roman"/>
          <w:color w:val="222222"/>
          <w:sz w:val="24"/>
          <w:szCs w:val="24"/>
          <w:shd w:val="clear" w:color="auto" w:fill="FFFFFF"/>
        </w:rPr>
        <w:t xml:space="preserve"> &amp; Ponte, 2019). </w:t>
      </w:r>
      <w:r w:rsidR="00F212FC" w:rsidRPr="006A445C">
        <w:rPr>
          <w:rFonts w:ascii="Times New Roman" w:hAnsi="Times New Roman" w:cs="Times New Roman"/>
          <w:sz w:val="24"/>
          <w:szCs w:val="24"/>
        </w:rPr>
        <w:t>The Ford Pinto is a prevalent case while assessing business ethics after the leaders chose to pay for damages other than repairing the fuel tank. Here, a cost analysis was engaged to make the decision, where paying for the damages was cheaper than repairing. In light of WH framework of business ethics,</w:t>
      </w:r>
      <w:r w:rsidR="00EB43C1">
        <w:rPr>
          <w:rFonts w:ascii="Times New Roman" w:hAnsi="Times New Roman" w:cs="Times New Roman"/>
          <w:sz w:val="24"/>
          <w:szCs w:val="24"/>
        </w:rPr>
        <w:t xml:space="preserve"> the actions taken were wron</w:t>
      </w:r>
      <w:r w:rsidR="00F212FC" w:rsidRPr="006A445C">
        <w:rPr>
          <w:rFonts w:ascii="Times New Roman" w:hAnsi="Times New Roman" w:cs="Times New Roman"/>
          <w:sz w:val="24"/>
          <w:szCs w:val="24"/>
        </w:rPr>
        <w:t>g as the needed guidelines were violated, making the company incur losses, learning the need to ensure business social responsibility.</w:t>
      </w:r>
    </w:p>
    <w:p w:rsidR="00031CB6" w:rsidRPr="006A445C" w:rsidRDefault="008A1BD0" w:rsidP="006A445C">
      <w:pPr>
        <w:spacing w:after="0" w:line="480" w:lineRule="auto"/>
        <w:ind w:firstLine="720"/>
        <w:contextualSpacing/>
        <w:rPr>
          <w:rFonts w:ascii="Times New Roman" w:hAnsi="Times New Roman" w:cs="Times New Roman"/>
          <w:sz w:val="24"/>
          <w:szCs w:val="24"/>
        </w:rPr>
      </w:pPr>
      <w:r w:rsidRPr="006A445C">
        <w:rPr>
          <w:rFonts w:ascii="Times New Roman" w:hAnsi="Times New Roman" w:cs="Times New Roman"/>
          <w:sz w:val="24"/>
          <w:szCs w:val="24"/>
        </w:rPr>
        <w:t xml:space="preserve">According to the WH approach, companies need to assess the outcomes of their actions in making decisions. Here, all the involved stakeholders have to be considered </w:t>
      </w:r>
      <w:r w:rsidR="00EB43C1">
        <w:rPr>
          <w:rFonts w:ascii="Times New Roman" w:hAnsi="Times New Roman" w:cs="Times New Roman"/>
          <w:sz w:val="24"/>
          <w:szCs w:val="24"/>
        </w:rPr>
        <w:t xml:space="preserve">any action taken affects them. </w:t>
      </w:r>
      <w:r w:rsidR="00A46EE9" w:rsidRPr="006A445C">
        <w:rPr>
          <w:rFonts w:ascii="Times New Roman" w:hAnsi="Times New Roman" w:cs="Times New Roman"/>
          <w:sz w:val="24"/>
          <w:szCs w:val="24"/>
        </w:rPr>
        <w:t>With</w:t>
      </w:r>
      <w:r w:rsidRPr="006A445C">
        <w:rPr>
          <w:rFonts w:ascii="Times New Roman" w:hAnsi="Times New Roman" w:cs="Times New Roman"/>
          <w:sz w:val="24"/>
          <w:szCs w:val="24"/>
        </w:rPr>
        <w:t xml:space="preserve"> Ford's case</w:t>
      </w:r>
      <w:r w:rsidR="00A46EE9" w:rsidRPr="006A445C">
        <w:rPr>
          <w:rFonts w:ascii="Times New Roman" w:hAnsi="Times New Roman" w:cs="Times New Roman"/>
          <w:sz w:val="24"/>
          <w:szCs w:val="24"/>
        </w:rPr>
        <w:t>, the</w:t>
      </w:r>
      <w:r w:rsidRPr="006A445C">
        <w:rPr>
          <w:rFonts w:ascii="Times New Roman" w:hAnsi="Times New Roman" w:cs="Times New Roman"/>
          <w:sz w:val="24"/>
          <w:szCs w:val="24"/>
        </w:rPr>
        <w:t xml:space="preserve"> </w:t>
      </w:r>
      <w:r w:rsidR="00A46EE9" w:rsidRPr="006A445C">
        <w:rPr>
          <w:rFonts w:ascii="Times New Roman" w:hAnsi="Times New Roman" w:cs="Times New Roman"/>
          <w:sz w:val="24"/>
          <w:szCs w:val="24"/>
        </w:rPr>
        <w:t xml:space="preserve">decision considered harms the users because the fuel tank explodes whenever contact occurs. Besides, other parties, such as drivers, shareholders, leaders, and the community, are negatively affected. For </w:t>
      </w:r>
      <w:r w:rsidR="00432FE5" w:rsidRPr="006A445C">
        <w:rPr>
          <w:rFonts w:ascii="Times New Roman" w:hAnsi="Times New Roman" w:cs="Times New Roman"/>
          <w:sz w:val="24"/>
          <w:szCs w:val="24"/>
        </w:rPr>
        <w:t xml:space="preserve">instance, when the community learns about the company's vehicles, the sales would reduce as it causes harm.  The intention is the other element assessed by the perspective to determine what the companies want from the actions. Choosing to pay would increase the recalling process, resulting in fewer cars' purchase. Ford Pinto would thus not achieve the saving cash intention. Lastly, the model insists on morality, where the company's choice to pay the damages is immoral as the injuries are willingly caused. </w:t>
      </w:r>
      <w:r w:rsidR="00C85E18">
        <w:rPr>
          <w:rFonts w:ascii="Times New Roman" w:hAnsi="Times New Roman" w:cs="Times New Roman"/>
          <w:sz w:val="24"/>
          <w:szCs w:val="24"/>
        </w:rPr>
        <w:t>Therefore, Ford’s decision in</w:t>
      </w:r>
      <w:r w:rsidR="00022089" w:rsidRPr="006A445C">
        <w:rPr>
          <w:rFonts w:ascii="Times New Roman" w:hAnsi="Times New Roman" w:cs="Times New Roman"/>
          <w:sz w:val="24"/>
          <w:szCs w:val="24"/>
        </w:rPr>
        <w:t xml:space="preserve"> forego</w:t>
      </w:r>
      <w:r w:rsidR="00C85E18">
        <w:rPr>
          <w:rFonts w:ascii="Times New Roman" w:hAnsi="Times New Roman" w:cs="Times New Roman"/>
          <w:sz w:val="24"/>
          <w:szCs w:val="24"/>
        </w:rPr>
        <w:t>ing</w:t>
      </w:r>
      <w:r w:rsidR="00022089" w:rsidRPr="006A445C">
        <w:rPr>
          <w:rFonts w:ascii="Times New Roman" w:hAnsi="Times New Roman" w:cs="Times New Roman"/>
          <w:sz w:val="24"/>
          <w:szCs w:val="24"/>
        </w:rPr>
        <w:t xml:space="preserve"> repairing defective design </w:t>
      </w:r>
      <w:r w:rsidR="00C85E18">
        <w:rPr>
          <w:rFonts w:ascii="Times New Roman" w:hAnsi="Times New Roman" w:cs="Times New Roman"/>
          <w:sz w:val="24"/>
          <w:szCs w:val="24"/>
        </w:rPr>
        <w:t xml:space="preserve">and </w:t>
      </w:r>
      <w:r w:rsidR="00057036">
        <w:rPr>
          <w:rFonts w:ascii="Times New Roman" w:hAnsi="Times New Roman" w:cs="Times New Roman"/>
          <w:sz w:val="24"/>
          <w:szCs w:val="24"/>
        </w:rPr>
        <w:t>never</w:t>
      </w:r>
      <w:r w:rsidR="00022089" w:rsidRPr="006A445C">
        <w:rPr>
          <w:rFonts w:ascii="Times New Roman" w:hAnsi="Times New Roman" w:cs="Times New Roman"/>
          <w:sz w:val="24"/>
          <w:szCs w:val="24"/>
        </w:rPr>
        <w:t xml:space="preserve"> comply</w:t>
      </w:r>
      <w:r w:rsidR="00C85E18">
        <w:rPr>
          <w:rFonts w:ascii="Times New Roman" w:hAnsi="Times New Roman" w:cs="Times New Roman"/>
          <w:sz w:val="24"/>
          <w:szCs w:val="24"/>
        </w:rPr>
        <w:t>ing</w:t>
      </w:r>
      <w:r w:rsidR="00022089" w:rsidRPr="006A445C">
        <w:rPr>
          <w:rFonts w:ascii="Times New Roman" w:hAnsi="Times New Roman" w:cs="Times New Roman"/>
          <w:sz w:val="24"/>
          <w:szCs w:val="24"/>
        </w:rPr>
        <w:t xml:space="preserve"> with </w:t>
      </w:r>
      <w:r w:rsidR="00057036">
        <w:rPr>
          <w:rFonts w:ascii="Times New Roman" w:hAnsi="Times New Roman" w:cs="Times New Roman"/>
          <w:sz w:val="24"/>
          <w:szCs w:val="24"/>
        </w:rPr>
        <w:t xml:space="preserve">above </w:t>
      </w:r>
      <w:r w:rsidR="00022089" w:rsidRPr="006A445C">
        <w:rPr>
          <w:rFonts w:ascii="Times New Roman" w:hAnsi="Times New Roman" w:cs="Times New Roman"/>
          <w:sz w:val="24"/>
          <w:szCs w:val="24"/>
        </w:rPr>
        <w:t>ethical gu</w:t>
      </w:r>
      <w:r w:rsidR="00C85E18">
        <w:rPr>
          <w:rFonts w:ascii="Times New Roman" w:hAnsi="Times New Roman" w:cs="Times New Roman"/>
          <w:sz w:val="24"/>
          <w:szCs w:val="24"/>
        </w:rPr>
        <w:t>idelines becomes</w:t>
      </w:r>
      <w:bookmarkStart w:id="0" w:name="_GoBack"/>
      <w:bookmarkEnd w:id="0"/>
      <w:r w:rsidR="00057036">
        <w:rPr>
          <w:rFonts w:ascii="Times New Roman" w:hAnsi="Times New Roman" w:cs="Times New Roman"/>
          <w:sz w:val="24"/>
          <w:szCs w:val="24"/>
        </w:rPr>
        <w:t xml:space="preserve"> inappropriate</w:t>
      </w:r>
      <w:r w:rsidR="00022089" w:rsidRPr="006A445C">
        <w:rPr>
          <w:rFonts w:ascii="Times New Roman" w:hAnsi="Times New Roman" w:cs="Times New Roman"/>
          <w:sz w:val="24"/>
          <w:szCs w:val="24"/>
        </w:rPr>
        <w:t xml:space="preserve">. </w:t>
      </w:r>
    </w:p>
    <w:p w:rsidR="00471758" w:rsidRPr="006A445C" w:rsidRDefault="008A1BD0" w:rsidP="006A445C">
      <w:pPr>
        <w:spacing w:after="0" w:line="480" w:lineRule="auto"/>
        <w:ind w:firstLine="720"/>
        <w:contextualSpacing/>
        <w:rPr>
          <w:rFonts w:ascii="Times New Roman" w:hAnsi="Times New Roman" w:cs="Times New Roman"/>
          <w:sz w:val="24"/>
          <w:szCs w:val="24"/>
        </w:rPr>
      </w:pPr>
      <w:r w:rsidRPr="006A445C">
        <w:rPr>
          <w:rFonts w:ascii="Times New Roman" w:hAnsi="Times New Roman" w:cs="Times New Roman"/>
          <w:sz w:val="24"/>
          <w:szCs w:val="24"/>
        </w:rPr>
        <w:lastRenderedPageBreak/>
        <w:t xml:space="preserve">To make appropriate and ethical decisions, the organization should have considered several models. </w:t>
      </w:r>
      <w:r w:rsidR="001D6764" w:rsidRPr="006A445C">
        <w:rPr>
          <w:rFonts w:ascii="Times New Roman" w:hAnsi="Times New Roman" w:cs="Times New Roman"/>
          <w:sz w:val="24"/>
          <w:szCs w:val="24"/>
        </w:rPr>
        <w:t xml:space="preserve">The golden rule </w:t>
      </w:r>
      <w:r w:rsidR="00F37126" w:rsidRPr="006A445C">
        <w:rPr>
          <w:rFonts w:ascii="Times New Roman" w:hAnsi="Times New Roman" w:cs="Times New Roman"/>
          <w:sz w:val="24"/>
          <w:szCs w:val="24"/>
        </w:rPr>
        <w:t>would be</w:t>
      </w:r>
      <w:r w:rsidR="001D6764" w:rsidRPr="006A445C">
        <w:rPr>
          <w:rFonts w:ascii="Times New Roman" w:hAnsi="Times New Roman" w:cs="Times New Roman"/>
          <w:sz w:val="24"/>
          <w:szCs w:val="24"/>
        </w:rPr>
        <w:t xml:space="preserve"> applied, which bases its argument on the statement, ‘treat others as you wish to be treated’</w:t>
      </w:r>
      <w:r w:rsidR="00E7403C" w:rsidRPr="006A445C">
        <w:rPr>
          <w:rFonts w:ascii="Times New Roman" w:hAnsi="Times New Roman" w:cs="Times New Roman"/>
          <w:color w:val="222222"/>
          <w:sz w:val="24"/>
          <w:szCs w:val="24"/>
          <w:shd w:val="clear" w:color="auto" w:fill="FFFFFF"/>
        </w:rPr>
        <w:t xml:space="preserve"> (De</w:t>
      </w:r>
      <w:r w:rsidR="006A445C" w:rsidRPr="006A445C">
        <w:rPr>
          <w:rFonts w:ascii="Times New Roman" w:hAnsi="Times New Roman" w:cs="Times New Roman"/>
          <w:color w:val="222222"/>
          <w:sz w:val="24"/>
          <w:szCs w:val="24"/>
          <w:shd w:val="clear" w:color="auto" w:fill="FFFFFF"/>
        </w:rPr>
        <w:t>, Rasche</w:t>
      </w:r>
      <w:r w:rsidR="00E7403C" w:rsidRPr="006A445C">
        <w:rPr>
          <w:rFonts w:ascii="Times New Roman" w:hAnsi="Times New Roman" w:cs="Times New Roman"/>
          <w:color w:val="222222"/>
          <w:sz w:val="24"/>
          <w:szCs w:val="24"/>
          <w:shd w:val="clear" w:color="auto" w:fill="FFFFFF"/>
        </w:rPr>
        <w:t xml:space="preserve"> &amp; Ponte, 2019). </w:t>
      </w:r>
      <w:r w:rsidR="001D6764" w:rsidRPr="006A445C">
        <w:rPr>
          <w:rFonts w:ascii="Times New Roman" w:hAnsi="Times New Roman" w:cs="Times New Roman"/>
          <w:sz w:val="24"/>
          <w:szCs w:val="24"/>
        </w:rPr>
        <w:t xml:space="preserve">The ethical rule </w:t>
      </w:r>
      <w:r w:rsidR="00F37126" w:rsidRPr="006A445C">
        <w:rPr>
          <w:rFonts w:ascii="Times New Roman" w:hAnsi="Times New Roman" w:cs="Times New Roman"/>
          <w:sz w:val="24"/>
          <w:szCs w:val="24"/>
        </w:rPr>
        <w:t>directs organizations</w:t>
      </w:r>
      <w:r w:rsidR="001D6764" w:rsidRPr="006A445C">
        <w:rPr>
          <w:rFonts w:ascii="Times New Roman" w:hAnsi="Times New Roman" w:cs="Times New Roman"/>
          <w:sz w:val="24"/>
          <w:szCs w:val="24"/>
        </w:rPr>
        <w:t xml:space="preserve"> to </w:t>
      </w:r>
      <w:r w:rsidR="00F37126" w:rsidRPr="006A445C">
        <w:rPr>
          <w:rFonts w:ascii="Times New Roman" w:hAnsi="Times New Roman" w:cs="Times New Roman"/>
          <w:sz w:val="24"/>
          <w:szCs w:val="24"/>
        </w:rPr>
        <w:t>ensure they</w:t>
      </w:r>
      <w:r w:rsidR="001D6764" w:rsidRPr="006A445C">
        <w:rPr>
          <w:rFonts w:ascii="Times New Roman" w:hAnsi="Times New Roman" w:cs="Times New Roman"/>
          <w:sz w:val="24"/>
          <w:szCs w:val="24"/>
        </w:rPr>
        <w:t xml:space="preserve"> </w:t>
      </w:r>
      <w:r w:rsidR="00F37126" w:rsidRPr="006A445C">
        <w:rPr>
          <w:rFonts w:ascii="Times New Roman" w:hAnsi="Times New Roman" w:cs="Times New Roman"/>
          <w:sz w:val="24"/>
          <w:szCs w:val="24"/>
        </w:rPr>
        <w:t>would be</w:t>
      </w:r>
      <w:r w:rsidR="001D6764" w:rsidRPr="006A445C">
        <w:rPr>
          <w:rFonts w:ascii="Times New Roman" w:hAnsi="Times New Roman" w:cs="Times New Roman"/>
          <w:sz w:val="24"/>
          <w:szCs w:val="24"/>
        </w:rPr>
        <w:t xml:space="preserve"> comfortable if their </w:t>
      </w:r>
      <w:r w:rsidR="00F37126" w:rsidRPr="006A445C">
        <w:rPr>
          <w:rFonts w:ascii="Times New Roman" w:hAnsi="Times New Roman" w:cs="Times New Roman"/>
          <w:sz w:val="24"/>
          <w:szCs w:val="24"/>
        </w:rPr>
        <w:t>decisi</w:t>
      </w:r>
      <w:r w:rsidR="00EB43C1">
        <w:rPr>
          <w:rFonts w:ascii="Times New Roman" w:hAnsi="Times New Roman" w:cs="Times New Roman"/>
          <w:sz w:val="24"/>
          <w:szCs w:val="24"/>
        </w:rPr>
        <w:t>ons are directed</w:t>
      </w:r>
      <w:r w:rsidR="006039D7" w:rsidRPr="006A445C">
        <w:rPr>
          <w:rFonts w:ascii="Times New Roman" w:hAnsi="Times New Roman" w:cs="Times New Roman"/>
          <w:sz w:val="24"/>
          <w:szCs w:val="24"/>
        </w:rPr>
        <w:t xml:space="preserve"> back to them. </w:t>
      </w:r>
      <w:r w:rsidR="00F37126" w:rsidRPr="006A445C">
        <w:rPr>
          <w:rFonts w:ascii="Times New Roman" w:hAnsi="Times New Roman" w:cs="Times New Roman"/>
          <w:sz w:val="24"/>
          <w:szCs w:val="24"/>
        </w:rPr>
        <w:t xml:space="preserve">The Ford </w:t>
      </w:r>
      <w:r w:rsidR="0062093D" w:rsidRPr="006A445C">
        <w:rPr>
          <w:rFonts w:ascii="Times New Roman" w:hAnsi="Times New Roman" w:cs="Times New Roman"/>
          <w:sz w:val="24"/>
          <w:szCs w:val="24"/>
        </w:rPr>
        <w:t>Pinto would</w:t>
      </w:r>
      <w:r w:rsidR="006039D7" w:rsidRPr="006A445C">
        <w:rPr>
          <w:rFonts w:ascii="Times New Roman" w:hAnsi="Times New Roman" w:cs="Times New Roman"/>
          <w:sz w:val="24"/>
          <w:szCs w:val="24"/>
        </w:rPr>
        <w:t xml:space="preserve"> not </w:t>
      </w:r>
      <w:r w:rsidR="0062093D" w:rsidRPr="006A445C">
        <w:rPr>
          <w:rFonts w:ascii="Times New Roman" w:hAnsi="Times New Roman" w:cs="Times New Roman"/>
          <w:sz w:val="24"/>
          <w:szCs w:val="24"/>
        </w:rPr>
        <w:t>prefer using</w:t>
      </w:r>
      <w:r w:rsidR="006039D7" w:rsidRPr="006A445C">
        <w:rPr>
          <w:rFonts w:ascii="Times New Roman" w:hAnsi="Times New Roman" w:cs="Times New Roman"/>
          <w:sz w:val="24"/>
          <w:szCs w:val="24"/>
        </w:rPr>
        <w:t xml:space="preserve"> cars that </w:t>
      </w:r>
      <w:r w:rsidR="0062093D" w:rsidRPr="006A445C">
        <w:rPr>
          <w:rFonts w:ascii="Times New Roman" w:hAnsi="Times New Roman" w:cs="Times New Roman"/>
          <w:sz w:val="24"/>
          <w:szCs w:val="24"/>
        </w:rPr>
        <w:t>could injury</w:t>
      </w:r>
      <w:r w:rsidR="006039D7" w:rsidRPr="006A445C">
        <w:rPr>
          <w:rFonts w:ascii="Times New Roman" w:hAnsi="Times New Roman" w:cs="Times New Roman"/>
          <w:sz w:val="24"/>
          <w:szCs w:val="24"/>
        </w:rPr>
        <w:t xml:space="preserve"> them even when compensation would be o</w:t>
      </w:r>
      <w:r w:rsidR="00EB43C1">
        <w:rPr>
          <w:rFonts w:ascii="Times New Roman" w:hAnsi="Times New Roman" w:cs="Times New Roman"/>
          <w:sz w:val="24"/>
          <w:szCs w:val="24"/>
        </w:rPr>
        <w:t>ffered, meaning if the rule was</w:t>
      </w:r>
      <w:r w:rsidR="006039D7" w:rsidRPr="006A445C">
        <w:rPr>
          <w:rFonts w:ascii="Times New Roman" w:hAnsi="Times New Roman" w:cs="Times New Roman"/>
          <w:sz w:val="24"/>
          <w:szCs w:val="24"/>
        </w:rPr>
        <w:t xml:space="preserve"> applied, the decision made would be different.  </w:t>
      </w:r>
    </w:p>
    <w:p w:rsidR="00022089" w:rsidRPr="006A445C" w:rsidRDefault="008A1BD0" w:rsidP="006A445C">
      <w:pPr>
        <w:spacing w:after="0" w:line="480" w:lineRule="auto"/>
        <w:ind w:firstLine="720"/>
        <w:contextualSpacing/>
        <w:rPr>
          <w:rFonts w:ascii="Times New Roman" w:hAnsi="Times New Roman" w:cs="Times New Roman"/>
          <w:sz w:val="24"/>
          <w:szCs w:val="24"/>
        </w:rPr>
      </w:pPr>
      <w:r w:rsidRPr="006A445C">
        <w:rPr>
          <w:rFonts w:ascii="Times New Roman" w:hAnsi="Times New Roman" w:cs="Times New Roman"/>
          <w:sz w:val="24"/>
          <w:szCs w:val="24"/>
        </w:rPr>
        <w:t xml:space="preserve">The public disclosure </w:t>
      </w:r>
      <w:r w:rsidR="0062093D" w:rsidRPr="006A445C">
        <w:rPr>
          <w:rFonts w:ascii="Times New Roman" w:hAnsi="Times New Roman" w:cs="Times New Roman"/>
          <w:sz w:val="24"/>
          <w:szCs w:val="24"/>
        </w:rPr>
        <w:t>test is</w:t>
      </w:r>
      <w:r w:rsidRPr="006A445C">
        <w:rPr>
          <w:rFonts w:ascii="Times New Roman" w:hAnsi="Times New Roman" w:cs="Times New Roman"/>
          <w:sz w:val="24"/>
          <w:szCs w:val="24"/>
        </w:rPr>
        <w:t xml:space="preserve"> the other principle Ford Pinto would apply. </w:t>
      </w:r>
      <w:r w:rsidR="0062093D" w:rsidRPr="006A445C">
        <w:rPr>
          <w:rFonts w:ascii="Times New Roman" w:hAnsi="Times New Roman" w:cs="Times New Roman"/>
          <w:sz w:val="24"/>
          <w:szCs w:val="24"/>
        </w:rPr>
        <w:t>The</w:t>
      </w:r>
      <w:r w:rsidRPr="006A445C">
        <w:rPr>
          <w:rFonts w:ascii="Times New Roman" w:hAnsi="Times New Roman" w:cs="Times New Roman"/>
          <w:sz w:val="24"/>
          <w:szCs w:val="24"/>
        </w:rPr>
        <w:t xml:space="preserve"> idea states that a company </w:t>
      </w:r>
      <w:r w:rsidR="0062093D" w:rsidRPr="006A445C">
        <w:rPr>
          <w:rFonts w:ascii="Times New Roman" w:hAnsi="Times New Roman" w:cs="Times New Roman"/>
          <w:sz w:val="24"/>
          <w:szCs w:val="24"/>
        </w:rPr>
        <w:t>should select</w:t>
      </w:r>
      <w:r w:rsidRPr="006A445C">
        <w:rPr>
          <w:rFonts w:ascii="Times New Roman" w:hAnsi="Times New Roman" w:cs="Times New Roman"/>
          <w:sz w:val="24"/>
          <w:szCs w:val="24"/>
        </w:rPr>
        <w:t xml:space="preserve"> the alternative they would be </w:t>
      </w:r>
      <w:r w:rsidR="00E7403C" w:rsidRPr="006A445C">
        <w:rPr>
          <w:rFonts w:ascii="Times New Roman" w:hAnsi="Times New Roman" w:cs="Times New Roman"/>
          <w:sz w:val="24"/>
          <w:szCs w:val="24"/>
        </w:rPr>
        <w:t xml:space="preserve">proud </w:t>
      </w:r>
      <w:r w:rsidRPr="006A445C">
        <w:rPr>
          <w:rFonts w:ascii="Times New Roman" w:hAnsi="Times New Roman" w:cs="Times New Roman"/>
          <w:sz w:val="24"/>
          <w:szCs w:val="24"/>
        </w:rPr>
        <w:t>of if it is broadcasted to the p</w:t>
      </w:r>
      <w:r w:rsidR="00E7403C" w:rsidRPr="006A445C">
        <w:rPr>
          <w:rFonts w:ascii="Times New Roman" w:hAnsi="Times New Roman" w:cs="Times New Roman"/>
          <w:sz w:val="24"/>
          <w:szCs w:val="24"/>
        </w:rPr>
        <w:t>ublic, for example, via television (</w:t>
      </w:r>
      <w:r w:rsidR="00E7403C" w:rsidRPr="006A445C">
        <w:rPr>
          <w:rFonts w:ascii="Times New Roman" w:hAnsi="Times New Roman" w:cs="Times New Roman"/>
          <w:color w:val="222222"/>
          <w:sz w:val="24"/>
          <w:szCs w:val="24"/>
          <w:shd w:val="clear" w:color="auto" w:fill="FFFFFF"/>
        </w:rPr>
        <w:t xml:space="preserve">De, Rasche &amp; Ponte, 2019). </w:t>
      </w:r>
      <w:r w:rsidRPr="006A445C">
        <w:rPr>
          <w:rFonts w:ascii="Times New Roman" w:hAnsi="Times New Roman" w:cs="Times New Roman"/>
          <w:sz w:val="24"/>
          <w:szCs w:val="24"/>
        </w:rPr>
        <w:t xml:space="preserve">The notion here is </w:t>
      </w:r>
      <w:r w:rsidR="0062093D" w:rsidRPr="006A445C">
        <w:rPr>
          <w:rFonts w:ascii="Times New Roman" w:hAnsi="Times New Roman" w:cs="Times New Roman"/>
          <w:sz w:val="24"/>
          <w:szCs w:val="24"/>
        </w:rPr>
        <w:t>that the public understands</w:t>
      </w:r>
      <w:r w:rsidRPr="006A445C">
        <w:rPr>
          <w:rFonts w:ascii="Times New Roman" w:hAnsi="Times New Roman" w:cs="Times New Roman"/>
          <w:sz w:val="24"/>
          <w:szCs w:val="24"/>
        </w:rPr>
        <w:t xml:space="preserve"> what is right and </w:t>
      </w:r>
      <w:r w:rsidR="0062093D" w:rsidRPr="006A445C">
        <w:rPr>
          <w:rFonts w:ascii="Times New Roman" w:hAnsi="Times New Roman" w:cs="Times New Roman"/>
          <w:sz w:val="24"/>
          <w:szCs w:val="24"/>
        </w:rPr>
        <w:t>wrong, demanding</w:t>
      </w:r>
      <w:r w:rsidRPr="006A445C">
        <w:rPr>
          <w:rFonts w:ascii="Times New Roman" w:hAnsi="Times New Roman" w:cs="Times New Roman"/>
          <w:sz w:val="24"/>
          <w:szCs w:val="24"/>
        </w:rPr>
        <w:t xml:space="preserve"> that the company meet their expectations to avoid a bad reputation. Apart from that, the company would apply the universalizability concept stating </w:t>
      </w:r>
      <w:r w:rsidR="0062093D" w:rsidRPr="006A445C">
        <w:rPr>
          <w:rFonts w:ascii="Times New Roman" w:hAnsi="Times New Roman" w:cs="Times New Roman"/>
          <w:sz w:val="24"/>
          <w:szCs w:val="24"/>
        </w:rPr>
        <w:t>that the</w:t>
      </w:r>
      <w:r w:rsidRPr="006A445C">
        <w:rPr>
          <w:rFonts w:ascii="Times New Roman" w:hAnsi="Times New Roman" w:cs="Times New Roman"/>
          <w:sz w:val="24"/>
          <w:szCs w:val="24"/>
        </w:rPr>
        <w:t xml:space="preserve"> option applied would allow other companies to encounter similar cases. Therefore, Ford would have used the golden rule</w:t>
      </w:r>
      <w:r w:rsidR="0062093D" w:rsidRPr="006A445C">
        <w:rPr>
          <w:rFonts w:ascii="Times New Roman" w:hAnsi="Times New Roman" w:cs="Times New Roman"/>
          <w:sz w:val="24"/>
          <w:szCs w:val="24"/>
        </w:rPr>
        <w:t>, public</w:t>
      </w:r>
      <w:r w:rsidRPr="006A445C">
        <w:rPr>
          <w:rFonts w:ascii="Times New Roman" w:hAnsi="Times New Roman" w:cs="Times New Roman"/>
          <w:sz w:val="24"/>
          <w:szCs w:val="24"/>
        </w:rPr>
        <w:t xml:space="preserve"> </w:t>
      </w:r>
      <w:r w:rsidR="0062093D" w:rsidRPr="006A445C">
        <w:rPr>
          <w:rFonts w:ascii="Times New Roman" w:hAnsi="Times New Roman" w:cs="Times New Roman"/>
          <w:sz w:val="24"/>
          <w:szCs w:val="24"/>
        </w:rPr>
        <w:t>disclosure, and</w:t>
      </w:r>
      <w:r w:rsidRPr="006A445C">
        <w:rPr>
          <w:rFonts w:ascii="Times New Roman" w:hAnsi="Times New Roman" w:cs="Times New Roman"/>
          <w:sz w:val="24"/>
          <w:szCs w:val="24"/>
        </w:rPr>
        <w:t xml:space="preserve"> universalizability </w:t>
      </w:r>
      <w:r w:rsidR="0062093D" w:rsidRPr="006A445C">
        <w:rPr>
          <w:rFonts w:ascii="Times New Roman" w:hAnsi="Times New Roman" w:cs="Times New Roman"/>
          <w:sz w:val="24"/>
          <w:szCs w:val="24"/>
        </w:rPr>
        <w:t>to better ethical decisions.</w:t>
      </w:r>
    </w:p>
    <w:p w:rsidR="0062093D" w:rsidRPr="006A445C" w:rsidRDefault="008A1BD0" w:rsidP="006A445C">
      <w:pPr>
        <w:spacing w:after="0" w:line="480" w:lineRule="auto"/>
        <w:ind w:firstLine="720"/>
        <w:contextualSpacing/>
        <w:rPr>
          <w:rFonts w:ascii="Times New Roman" w:hAnsi="Times New Roman" w:cs="Times New Roman"/>
          <w:sz w:val="24"/>
          <w:szCs w:val="24"/>
        </w:rPr>
      </w:pPr>
      <w:r w:rsidRPr="006A445C">
        <w:rPr>
          <w:rFonts w:ascii="Times New Roman" w:hAnsi="Times New Roman" w:cs="Times New Roman"/>
          <w:sz w:val="24"/>
          <w:szCs w:val="24"/>
        </w:rPr>
        <w:t xml:space="preserve">The Ford Pinto and other workplaces should promote social responsibility even </w:t>
      </w:r>
      <w:r w:rsidR="009D4D70" w:rsidRPr="006A445C">
        <w:rPr>
          <w:rFonts w:ascii="Times New Roman" w:hAnsi="Times New Roman" w:cs="Times New Roman"/>
          <w:sz w:val="24"/>
          <w:szCs w:val="24"/>
        </w:rPr>
        <w:t>when it</w:t>
      </w:r>
      <w:r w:rsidRPr="006A445C">
        <w:rPr>
          <w:rFonts w:ascii="Times New Roman" w:hAnsi="Times New Roman" w:cs="Times New Roman"/>
          <w:sz w:val="24"/>
          <w:szCs w:val="24"/>
        </w:rPr>
        <w:t xml:space="preserve"> is expensive. It </w:t>
      </w:r>
      <w:r w:rsidR="009D4D70" w:rsidRPr="006A445C">
        <w:rPr>
          <w:rFonts w:ascii="Times New Roman" w:hAnsi="Times New Roman" w:cs="Times New Roman"/>
          <w:sz w:val="24"/>
          <w:szCs w:val="24"/>
        </w:rPr>
        <w:t>creates employees’</w:t>
      </w:r>
      <w:r w:rsidRPr="006A445C">
        <w:rPr>
          <w:rFonts w:ascii="Times New Roman" w:hAnsi="Times New Roman" w:cs="Times New Roman"/>
          <w:sz w:val="24"/>
          <w:szCs w:val="24"/>
        </w:rPr>
        <w:t xml:space="preserve"> motivation, </w:t>
      </w:r>
      <w:r w:rsidR="009D4D70" w:rsidRPr="006A445C">
        <w:rPr>
          <w:rFonts w:ascii="Times New Roman" w:hAnsi="Times New Roman" w:cs="Times New Roman"/>
          <w:sz w:val="24"/>
          <w:szCs w:val="24"/>
        </w:rPr>
        <w:t>thus increasing</w:t>
      </w:r>
      <w:r w:rsidRPr="006A445C">
        <w:rPr>
          <w:rFonts w:ascii="Times New Roman" w:hAnsi="Times New Roman" w:cs="Times New Roman"/>
          <w:sz w:val="24"/>
          <w:szCs w:val="24"/>
        </w:rPr>
        <w:t xml:space="preserve"> productivity. When the workers feel safe and valued, they develop a commitment to the company resulting in </w:t>
      </w:r>
      <w:r w:rsidR="009D4D70" w:rsidRPr="006A445C">
        <w:rPr>
          <w:rFonts w:ascii="Times New Roman" w:hAnsi="Times New Roman" w:cs="Times New Roman"/>
          <w:sz w:val="24"/>
          <w:szCs w:val="24"/>
        </w:rPr>
        <w:t>higher performances</w:t>
      </w:r>
      <w:r w:rsidR="00E7403C" w:rsidRPr="006A445C">
        <w:rPr>
          <w:rFonts w:ascii="Times New Roman" w:hAnsi="Times New Roman" w:cs="Times New Roman"/>
          <w:sz w:val="24"/>
          <w:szCs w:val="24"/>
        </w:rPr>
        <w:t xml:space="preserve"> (</w:t>
      </w:r>
      <w:r w:rsidR="00E7403C" w:rsidRPr="006A445C">
        <w:rPr>
          <w:rFonts w:ascii="Times New Roman" w:hAnsi="Times New Roman" w:cs="Times New Roman"/>
          <w:color w:val="222222"/>
          <w:sz w:val="24"/>
          <w:szCs w:val="24"/>
          <w:shd w:val="clear" w:color="auto" w:fill="FFFFFF"/>
        </w:rPr>
        <w:t xml:space="preserve">Tiba, Rijnsoever &amp; Hekkert, 2019). </w:t>
      </w:r>
      <w:r w:rsidRPr="006A445C">
        <w:rPr>
          <w:rFonts w:ascii="Times New Roman" w:hAnsi="Times New Roman" w:cs="Times New Roman"/>
          <w:sz w:val="24"/>
          <w:szCs w:val="24"/>
        </w:rPr>
        <w:t xml:space="preserve">Social responsibility also improves organizations' image leading to higher sales and brand loyalty. As noted above, buyers understand what businesses need to do, and </w:t>
      </w:r>
      <w:r w:rsidR="009D4D70" w:rsidRPr="006A445C">
        <w:rPr>
          <w:rFonts w:ascii="Times New Roman" w:hAnsi="Times New Roman" w:cs="Times New Roman"/>
          <w:sz w:val="24"/>
          <w:szCs w:val="24"/>
        </w:rPr>
        <w:t>when this</w:t>
      </w:r>
      <w:r w:rsidRPr="006A445C">
        <w:rPr>
          <w:rFonts w:ascii="Times New Roman" w:hAnsi="Times New Roman" w:cs="Times New Roman"/>
          <w:sz w:val="24"/>
          <w:szCs w:val="24"/>
        </w:rPr>
        <w:t xml:space="preserve"> fails, they </w:t>
      </w:r>
      <w:r w:rsidR="009D4D70" w:rsidRPr="006A445C">
        <w:rPr>
          <w:rFonts w:ascii="Times New Roman" w:hAnsi="Times New Roman" w:cs="Times New Roman"/>
          <w:sz w:val="24"/>
          <w:szCs w:val="24"/>
        </w:rPr>
        <w:t>prefer others</w:t>
      </w:r>
      <w:r w:rsidRPr="006A445C">
        <w:rPr>
          <w:rFonts w:ascii="Times New Roman" w:hAnsi="Times New Roman" w:cs="Times New Roman"/>
          <w:sz w:val="24"/>
          <w:szCs w:val="24"/>
        </w:rPr>
        <w:t xml:space="preserve">. </w:t>
      </w:r>
      <w:r w:rsidR="009D4D70" w:rsidRPr="006A445C">
        <w:rPr>
          <w:rFonts w:ascii="Times New Roman" w:hAnsi="Times New Roman" w:cs="Times New Roman"/>
          <w:sz w:val="24"/>
          <w:szCs w:val="24"/>
        </w:rPr>
        <w:t>For</w:t>
      </w:r>
      <w:r w:rsidRPr="006A445C">
        <w:rPr>
          <w:rFonts w:ascii="Times New Roman" w:hAnsi="Times New Roman" w:cs="Times New Roman"/>
          <w:sz w:val="24"/>
          <w:szCs w:val="24"/>
        </w:rPr>
        <w:t xml:space="preserve"> example, Ford's buyers would easily prefer cars from the competitors as they are not socially responsible. There is, therefore, a direct association between </w:t>
      </w:r>
      <w:r w:rsidR="009D4D70" w:rsidRPr="006A445C">
        <w:rPr>
          <w:rFonts w:ascii="Times New Roman" w:hAnsi="Times New Roman" w:cs="Times New Roman"/>
          <w:sz w:val="24"/>
          <w:szCs w:val="24"/>
        </w:rPr>
        <w:t>succeeding</w:t>
      </w:r>
      <w:r w:rsidRPr="006A445C">
        <w:rPr>
          <w:rFonts w:ascii="Times New Roman" w:hAnsi="Times New Roman" w:cs="Times New Roman"/>
          <w:sz w:val="24"/>
          <w:szCs w:val="24"/>
        </w:rPr>
        <w:t xml:space="preserve"> in business </w:t>
      </w:r>
      <w:r w:rsidR="009D4D70" w:rsidRPr="006A445C">
        <w:rPr>
          <w:rFonts w:ascii="Times New Roman" w:hAnsi="Times New Roman" w:cs="Times New Roman"/>
          <w:sz w:val="24"/>
          <w:szCs w:val="24"/>
        </w:rPr>
        <w:t>and being</w:t>
      </w:r>
      <w:r w:rsidRPr="006A445C">
        <w:rPr>
          <w:rFonts w:ascii="Times New Roman" w:hAnsi="Times New Roman" w:cs="Times New Roman"/>
          <w:sz w:val="24"/>
          <w:szCs w:val="24"/>
        </w:rPr>
        <w:t xml:space="preserve"> socially accountable. </w:t>
      </w:r>
    </w:p>
    <w:p w:rsidR="00471758" w:rsidRPr="006A445C" w:rsidRDefault="008A1BD0" w:rsidP="006A445C">
      <w:pPr>
        <w:spacing w:after="0" w:line="480" w:lineRule="auto"/>
        <w:ind w:firstLine="720"/>
        <w:contextualSpacing/>
        <w:rPr>
          <w:rFonts w:ascii="Times New Roman" w:hAnsi="Times New Roman" w:cs="Times New Roman"/>
          <w:sz w:val="24"/>
          <w:szCs w:val="24"/>
        </w:rPr>
      </w:pPr>
      <w:r w:rsidRPr="006A445C">
        <w:rPr>
          <w:rFonts w:ascii="Times New Roman" w:hAnsi="Times New Roman" w:cs="Times New Roman"/>
          <w:sz w:val="24"/>
          <w:szCs w:val="24"/>
        </w:rPr>
        <w:lastRenderedPageBreak/>
        <w:t xml:space="preserve">In conclusion, business ethics is a must </w:t>
      </w:r>
      <w:r w:rsidR="00D202E8" w:rsidRPr="006A445C">
        <w:rPr>
          <w:rFonts w:ascii="Times New Roman" w:hAnsi="Times New Roman" w:cs="Times New Roman"/>
          <w:sz w:val="24"/>
          <w:szCs w:val="24"/>
        </w:rPr>
        <w:t>for companies</w:t>
      </w:r>
      <w:r w:rsidRPr="006A445C">
        <w:rPr>
          <w:rFonts w:ascii="Times New Roman" w:hAnsi="Times New Roman" w:cs="Times New Roman"/>
          <w:sz w:val="24"/>
          <w:szCs w:val="24"/>
        </w:rPr>
        <w:t xml:space="preserve"> to survive and succeed in the market served. The Ford Pinto applied the cost-benefit analysis without considering ethics. As explained above, the </w:t>
      </w:r>
      <w:r w:rsidR="00D202E8" w:rsidRPr="006A445C">
        <w:rPr>
          <w:rFonts w:ascii="Times New Roman" w:hAnsi="Times New Roman" w:cs="Times New Roman"/>
          <w:sz w:val="24"/>
          <w:szCs w:val="24"/>
        </w:rPr>
        <w:t>management violated</w:t>
      </w:r>
      <w:r w:rsidRPr="006A445C">
        <w:rPr>
          <w:rFonts w:ascii="Times New Roman" w:hAnsi="Times New Roman" w:cs="Times New Roman"/>
          <w:sz w:val="24"/>
          <w:szCs w:val="24"/>
        </w:rPr>
        <w:t xml:space="preserve"> the </w:t>
      </w:r>
      <w:r w:rsidR="00D202E8" w:rsidRPr="006A445C">
        <w:rPr>
          <w:rFonts w:ascii="Times New Roman" w:hAnsi="Times New Roman" w:cs="Times New Roman"/>
          <w:sz w:val="24"/>
          <w:szCs w:val="24"/>
        </w:rPr>
        <w:t>WH perspective</w:t>
      </w:r>
      <w:r w:rsidRPr="006A445C">
        <w:rPr>
          <w:rFonts w:ascii="Times New Roman" w:hAnsi="Times New Roman" w:cs="Times New Roman"/>
          <w:sz w:val="24"/>
          <w:szCs w:val="24"/>
        </w:rPr>
        <w:t>, riski</w:t>
      </w:r>
      <w:r w:rsidR="00EB43C1">
        <w:rPr>
          <w:rFonts w:ascii="Times New Roman" w:hAnsi="Times New Roman" w:cs="Times New Roman"/>
          <w:sz w:val="24"/>
          <w:szCs w:val="24"/>
        </w:rPr>
        <w:t xml:space="preserve">ng money, buyers, and workers. </w:t>
      </w:r>
      <w:r w:rsidR="00D202E8" w:rsidRPr="006A445C">
        <w:rPr>
          <w:rFonts w:ascii="Times New Roman" w:hAnsi="Times New Roman" w:cs="Times New Roman"/>
          <w:sz w:val="24"/>
          <w:szCs w:val="24"/>
        </w:rPr>
        <w:t>They</w:t>
      </w:r>
      <w:r w:rsidRPr="006A445C">
        <w:rPr>
          <w:rFonts w:ascii="Times New Roman" w:hAnsi="Times New Roman" w:cs="Times New Roman"/>
          <w:sz w:val="24"/>
          <w:szCs w:val="24"/>
        </w:rPr>
        <w:t xml:space="preserve"> should have considered the </w:t>
      </w:r>
      <w:r w:rsidR="00D202E8" w:rsidRPr="006A445C">
        <w:rPr>
          <w:rFonts w:ascii="Times New Roman" w:hAnsi="Times New Roman" w:cs="Times New Roman"/>
          <w:sz w:val="24"/>
          <w:szCs w:val="24"/>
        </w:rPr>
        <w:t>golden rule</w:t>
      </w:r>
      <w:r w:rsidRPr="006A445C">
        <w:rPr>
          <w:rFonts w:ascii="Times New Roman" w:hAnsi="Times New Roman" w:cs="Times New Roman"/>
          <w:sz w:val="24"/>
          <w:szCs w:val="24"/>
        </w:rPr>
        <w:t>, the pub</w:t>
      </w:r>
      <w:r w:rsidR="00D202E8" w:rsidRPr="006A445C">
        <w:rPr>
          <w:rFonts w:ascii="Times New Roman" w:hAnsi="Times New Roman" w:cs="Times New Roman"/>
          <w:sz w:val="24"/>
          <w:szCs w:val="24"/>
        </w:rPr>
        <w:t xml:space="preserve">lic disclosure test, and universalizability to meet the stakeholders' expectations. In the subsequent decisions, the company needs to ensure social responsibility among other business ethics aspects, to keep the workers motivated and improve the image and brand loyalty.  </w:t>
      </w:r>
    </w:p>
    <w:p w:rsidR="006A445C" w:rsidRDefault="006A445C" w:rsidP="006A445C">
      <w:pPr>
        <w:tabs>
          <w:tab w:val="left" w:pos="1755"/>
        </w:tabs>
        <w:spacing w:line="480" w:lineRule="auto"/>
        <w:rPr>
          <w:rFonts w:ascii="Times New Roman" w:hAnsi="Times New Roman" w:cs="Times New Roman"/>
          <w:sz w:val="24"/>
          <w:szCs w:val="24"/>
        </w:rPr>
      </w:pPr>
    </w:p>
    <w:p w:rsidR="006A445C" w:rsidRDefault="006A445C" w:rsidP="006A445C">
      <w:pPr>
        <w:tabs>
          <w:tab w:val="left" w:pos="1755"/>
        </w:tabs>
        <w:spacing w:line="480" w:lineRule="auto"/>
        <w:rPr>
          <w:rFonts w:ascii="Times New Roman" w:hAnsi="Times New Roman" w:cs="Times New Roman"/>
          <w:sz w:val="24"/>
          <w:szCs w:val="24"/>
        </w:rPr>
      </w:pPr>
    </w:p>
    <w:p w:rsidR="006A445C" w:rsidRDefault="006A445C" w:rsidP="006A445C">
      <w:pPr>
        <w:tabs>
          <w:tab w:val="left" w:pos="1755"/>
        </w:tabs>
        <w:spacing w:line="480" w:lineRule="auto"/>
        <w:rPr>
          <w:rFonts w:ascii="Times New Roman" w:hAnsi="Times New Roman" w:cs="Times New Roman"/>
          <w:sz w:val="24"/>
          <w:szCs w:val="24"/>
        </w:rPr>
      </w:pPr>
    </w:p>
    <w:p w:rsidR="006A445C" w:rsidRDefault="006A445C" w:rsidP="006A445C">
      <w:pPr>
        <w:tabs>
          <w:tab w:val="left" w:pos="1755"/>
        </w:tabs>
        <w:spacing w:line="480" w:lineRule="auto"/>
        <w:rPr>
          <w:rFonts w:ascii="Times New Roman" w:hAnsi="Times New Roman" w:cs="Times New Roman"/>
          <w:sz w:val="24"/>
          <w:szCs w:val="24"/>
        </w:rPr>
      </w:pPr>
    </w:p>
    <w:p w:rsidR="006A445C" w:rsidRDefault="006A445C" w:rsidP="006A445C">
      <w:pPr>
        <w:tabs>
          <w:tab w:val="left" w:pos="1755"/>
        </w:tabs>
        <w:spacing w:line="480" w:lineRule="auto"/>
        <w:rPr>
          <w:rFonts w:ascii="Times New Roman" w:hAnsi="Times New Roman" w:cs="Times New Roman"/>
          <w:sz w:val="24"/>
          <w:szCs w:val="24"/>
        </w:rPr>
      </w:pPr>
    </w:p>
    <w:p w:rsidR="006A445C" w:rsidRDefault="006A445C" w:rsidP="006A445C">
      <w:pPr>
        <w:tabs>
          <w:tab w:val="left" w:pos="1755"/>
        </w:tabs>
        <w:spacing w:line="480" w:lineRule="auto"/>
        <w:rPr>
          <w:rFonts w:ascii="Times New Roman" w:hAnsi="Times New Roman" w:cs="Times New Roman"/>
          <w:sz w:val="24"/>
          <w:szCs w:val="24"/>
        </w:rPr>
      </w:pPr>
    </w:p>
    <w:p w:rsidR="006A445C" w:rsidRDefault="006A445C" w:rsidP="006A445C">
      <w:pPr>
        <w:tabs>
          <w:tab w:val="left" w:pos="1755"/>
        </w:tabs>
        <w:spacing w:line="480" w:lineRule="auto"/>
        <w:rPr>
          <w:rFonts w:ascii="Times New Roman" w:hAnsi="Times New Roman" w:cs="Times New Roman"/>
          <w:sz w:val="24"/>
          <w:szCs w:val="24"/>
        </w:rPr>
      </w:pPr>
    </w:p>
    <w:p w:rsidR="006A445C" w:rsidRDefault="006A445C" w:rsidP="006A445C">
      <w:pPr>
        <w:tabs>
          <w:tab w:val="left" w:pos="1755"/>
        </w:tabs>
        <w:spacing w:line="480" w:lineRule="auto"/>
        <w:rPr>
          <w:rFonts w:ascii="Times New Roman" w:hAnsi="Times New Roman" w:cs="Times New Roman"/>
          <w:sz w:val="24"/>
          <w:szCs w:val="24"/>
        </w:rPr>
      </w:pPr>
    </w:p>
    <w:p w:rsidR="006A445C" w:rsidRDefault="006A445C" w:rsidP="006A445C">
      <w:pPr>
        <w:tabs>
          <w:tab w:val="left" w:pos="1755"/>
        </w:tabs>
        <w:spacing w:line="480" w:lineRule="auto"/>
        <w:rPr>
          <w:rFonts w:ascii="Times New Roman" w:hAnsi="Times New Roman" w:cs="Times New Roman"/>
          <w:sz w:val="24"/>
          <w:szCs w:val="24"/>
        </w:rPr>
      </w:pPr>
    </w:p>
    <w:p w:rsidR="006A445C" w:rsidRDefault="006A445C" w:rsidP="006A445C">
      <w:pPr>
        <w:tabs>
          <w:tab w:val="left" w:pos="1755"/>
        </w:tabs>
        <w:spacing w:line="480" w:lineRule="auto"/>
        <w:rPr>
          <w:rFonts w:ascii="Times New Roman" w:hAnsi="Times New Roman" w:cs="Times New Roman"/>
          <w:sz w:val="24"/>
          <w:szCs w:val="24"/>
        </w:rPr>
      </w:pPr>
    </w:p>
    <w:p w:rsidR="006A445C" w:rsidRDefault="006A445C" w:rsidP="006A445C">
      <w:pPr>
        <w:tabs>
          <w:tab w:val="left" w:pos="1755"/>
        </w:tabs>
        <w:spacing w:line="480" w:lineRule="auto"/>
        <w:rPr>
          <w:rFonts w:ascii="Times New Roman" w:hAnsi="Times New Roman" w:cs="Times New Roman"/>
          <w:sz w:val="24"/>
          <w:szCs w:val="24"/>
        </w:rPr>
      </w:pPr>
    </w:p>
    <w:p w:rsidR="006A445C" w:rsidRDefault="006A445C" w:rsidP="006A445C">
      <w:pPr>
        <w:tabs>
          <w:tab w:val="left" w:pos="1755"/>
        </w:tabs>
        <w:spacing w:line="480" w:lineRule="auto"/>
        <w:rPr>
          <w:rFonts w:ascii="Times New Roman" w:hAnsi="Times New Roman" w:cs="Times New Roman"/>
          <w:sz w:val="24"/>
          <w:szCs w:val="24"/>
        </w:rPr>
      </w:pPr>
    </w:p>
    <w:p w:rsidR="006A445C" w:rsidRDefault="006A445C" w:rsidP="006A445C">
      <w:pPr>
        <w:tabs>
          <w:tab w:val="left" w:pos="1755"/>
        </w:tabs>
        <w:spacing w:line="480" w:lineRule="auto"/>
        <w:rPr>
          <w:rFonts w:ascii="Times New Roman" w:hAnsi="Times New Roman" w:cs="Times New Roman"/>
          <w:sz w:val="24"/>
          <w:szCs w:val="24"/>
        </w:rPr>
      </w:pPr>
    </w:p>
    <w:p w:rsidR="006A445C" w:rsidRDefault="006A445C" w:rsidP="006A445C">
      <w:pPr>
        <w:tabs>
          <w:tab w:val="left" w:pos="1755"/>
        </w:tabs>
        <w:spacing w:line="480" w:lineRule="auto"/>
        <w:rPr>
          <w:rFonts w:ascii="Times New Roman" w:hAnsi="Times New Roman" w:cs="Times New Roman"/>
          <w:sz w:val="24"/>
          <w:szCs w:val="24"/>
        </w:rPr>
      </w:pPr>
    </w:p>
    <w:p w:rsidR="006A445C" w:rsidRDefault="006A445C" w:rsidP="006A445C">
      <w:pPr>
        <w:tabs>
          <w:tab w:val="left" w:pos="1755"/>
        </w:tabs>
        <w:spacing w:line="480" w:lineRule="auto"/>
        <w:rPr>
          <w:rFonts w:ascii="Times New Roman" w:hAnsi="Times New Roman" w:cs="Times New Roman"/>
          <w:sz w:val="24"/>
          <w:szCs w:val="24"/>
        </w:rPr>
      </w:pPr>
    </w:p>
    <w:p w:rsidR="006A445C" w:rsidRDefault="006A445C" w:rsidP="006A445C">
      <w:pPr>
        <w:tabs>
          <w:tab w:val="left" w:pos="1755"/>
        </w:tabs>
        <w:spacing w:line="480" w:lineRule="auto"/>
        <w:rPr>
          <w:rFonts w:ascii="Times New Roman" w:hAnsi="Times New Roman" w:cs="Times New Roman"/>
          <w:sz w:val="24"/>
          <w:szCs w:val="24"/>
        </w:rPr>
      </w:pPr>
    </w:p>
    <w:p w:rsidR="00D202E8" w:rsidRPr="006A445C" w:rsidRDefault="008A1BD0" w:rsidP="006A445C">
      <w:pPr>
        <w:tabs>
          <w:tab w:val="left" w:pos="1755"/>
        </w:tabs>
        <w:spacing w:line="480" w:lineRule="auto"/>
        <w:jc w:val="center"/>
        <w:rPr>
          <w:rFonts w:ascii="Times New Roman" w:hAnsi="Times New Roman" w:cs="Times New Roman"/>
          <w:b/>
          <w:sz w:val="24"/>
          <w:szCs w:val="24"/>
        </w:rPr>
      </w:pPr>
      <w:r w:rsidRPr="006A445C">
        <w:rPr>
          <w:rFonts w:ascii="Times New Roman" w:hAnsi="Times New Roman" w:cs="Times New Roman"/>
          <w:b/>
          <w:sz w:val="24"/>
          <w:szCs w:val="24"/>
        </w:rPr>
        <w:t>References</w:t>
      </w:r>
    </w:p>
    <w:p w:rsidR="00E7403C" w:rsidRPr="006A445C" w:rsidRDefault="008A1BD0" w:rsidP="006A445C">
      <w:pPr>
        <w:spacing w:after="0" w:line="480" w:lineRule="auto"/>
        <w:ind w:left="720" w:hanging="720"/>
        <w:contextualSpacing/>
        <w:rPr>
          <w:rFonts w:ascii="Times New Roman" w:hAnsi="Times New Roman" w:cs="Times New Roman"/>
          <w:color w:val="222222"/>
          <w:sz w:val="24"/>
          <w:szCs w:val="24"/>
          <w:shd w:val="clear" w:color="auto" w:fill="FFFFFF"/>
        </w:rPr>
      </w:pPr>
      <w:r w:rsidRPr="006A445C">
        <w:rPr>
          <w:rFonts w:ascii="Times New Roman" w:hAnsi="Times New Roman" w:cs="Times New Roman"/>
          <w:color w:val="222222"/>
          <w:sz w:val="24"/>
          <w:szCs w:val="24"/>
          <w:shd w:val="clear" w:color="auto" w:fill="FFFFFF"/>
        </w:rPr>
        <w:t>De Bakker, F. G., Rasche, A., &amp; Ponte, S. (2019). Multi-stakeholder initiatives on sustainability: A cross-disciplinary review and research agenda for business ethics. </w:t>
      </w:r>
      <w:r w:rsidRPr="006A445C">
        <w:rPr>
          <w:rFonts w:ascii="Times New Roman" w:hAnsi="Times New Roman" w:cs="Times New Roman"/>
          <w:i/>
          <w:iCs/>
          <w:color w:val="222222"/>
          <w:sz w:val="24"/>
          <w:szCs w:val="24"/>
          <w:shd w:val="clear" w:color="auto" w:fill="FFFFFF"/>
        </w:rPr>
        <w:t>Business Ethics Quarterly</w:t>
      </w:r>
      <w:r w:rsidRPr="006A445C">
        <w:rPr>
          <w:rFonts w:ascii="Times New Roman" w:hAnsi="Times New Roman" w:cs="Times New Roman"/>
          <w:color w:val="222222"/>
          <w:sz w:val="24"/>
          <w:szCs w:val="24"/>
          <w:shd w:val="clear" w:color="auto" w:fill="FFFFFF"/>
        </w:rPr>
        <w:t>, </w:t>
      </w:r>
      <w:r w:rsidRPr="006A445C">
        <w:rPr>
          <w:rFonts w:ascii="Times New Roman" w:hAnsi="Times New Roman" w:cs="Times New Roman"/>
          <w:i/>
          <w:iCs/>
          <w:color w:val="222222"/>
          <w:sz w:val="24"/>
          <w:szCs w:val="24"/>
          <w:shd w:val="clear" w:color="auto" w:fill="FFFFFF"/>
        </w:rPr>
        <w:t>29</w:t>
      </w:r>
      <w:r w:rsidRPr="006A445C">
        <w:rPr>
          <w:rFonts w:ascii="Times New Roman" w:hAnsi="Times New Roman" w:cs="Times New Roman"/>
          <w:color w:val="222222"/>
          <w:sz w:val="24"/>
          <w:szCs w:val="24"/>
          <w:shd w:val="clear" w:color="auto" w:fill="FFFFFF"/>
        </w:rPr>
        <w:t>(3), 343-383.</w:t>
      </w:r>
    </w:p>
    <w:p w:rsidR="00E7403C" w:rsidRPr="006A445C" w:rsidRDefault="008A1BD0" w:rsidP="006A445C">
      <w:pPr>
        <w:spacing w:after="0" w:line="480" w:lineRule="auto"/>
        <w:ind w:left="720" w:hanging="720"/>
        <w:contextualSpacing/>
        <w:rPr>
          <w:rFonts w:ascii="Times New Roman" w:hAnsi="Times New Roman" w:cs="Times New Roman"/>
          <w:sz w:val="24"/>
          <w:szCs w:val="24"/>
        </w:rPr>
      </w:pPr>
      <w:r w:rsidRPr="006A445C">
        <w:rPr>
          <w:rFonts w:ascii="Times New Roman" w:hAnsi="Times New Roman" w:cs="Times New Roman"/>
          <w:color w:val="222222"/>
          <w:sz w:val="24"/>
          <w:szCs w:val="24"/>
          <w:shd w:val="clear" w:color="auto" w:fill="FFFFFF"/>
        </w:rPr>
        <w:t>Tiba, S., van Rijnsoever, F. J., &amp; Hekkert, M. P. (2019). Firms with benefits: A systematic review of responsible entrepreneurship and corporate social responsibility literature. </w:t>
      </w:r>
      <w:r w:rsidRPr="006A445C">
        <w:rPr>
          <w:rFonts w:ascii="Times New Roman" w:hAnsi="Times New Roman" w:cs="Times New Roman"/>
          <w:i/>
          <w:iCs/>
          <w:color w:val="222222"/>
          <w:sz w:val="24"/>
          <w:szCs w:val="24"/>
          <w:shd w:val="clear" w:color="auto" w:fill="FFFFFF"/>
        </w:rPr>
        <w:t>Corporate Social Responsibility and Environmental Management</w:t>
      </w:r>
      <w:r w:rsidRPr="006A445C">
        <w:rPr>
          <w:rFonts w:ascii="Times New Roman" w:hAnsi="Times New Roman" w:cs="Times New Roman"/>
          <w:color w:val="222222"/>
          <w:sz w:val="24"/>
          <w:szCs w:val="24"/>
          <w:shd w:val="clear" w:color="auto" w:fill="FFFFFF"/>
        </w:rPr>
        <w:t>, </w:t>
      </w:r>
      <w:r w:rsidRPr="006A445C">
        <w:rPr>
          <w:rFonts w:ascii="Times New Roman" w:hAnsi="Times New Roman" w:cs="Times New Roman"/>
          <w:i/>
          <w:iCs/>
          <w:color w:val="222222"/>
          <w:sz w:val="24"/>
          <w:szCs w:val="24"/>
          <w:shd w:val="clear" w:color="auto" w:fill="FFFFFF"/>
        </w:rPr>
        <w:t>26</w:t>
      </w:r>
      <w:r w:rsidRPr="006A445C">
        <w:rPr>
          <w:rFonts w:ascii="Times New Roman" w:hAnsi="Times New Roman" w:cs="Times New Roman"/>
          <w:color w:val="222222"/>
          <w:sz w:val="24"/>
          <w:szCs w:val="24"/>
          <w:shd w:val="clear" w:color="auto" w:fill="FFFFFF"/>
        </w:rPr>
        <w:t>(2), 265-284.</w:t>
      </w:r>
    </w:p>
    <w:p w:rsidR="00D202E8" w:rsidRPr="006A445C" w:rsidRDefault="00D202E8" w:rsidP="006A445C">
      <w:pPr>
        <w:spacing w:line="480" w:lineRule="auto"/>
        <w:rPr>
          <w:rFonts w:ascii="Times New Roman" w:hAnsi="Times New Roman" w:cs="Times New Roman"/>
          <w:sz w:val="24"/>
          <w:szCs w:val="24"/>
        </w:rPr>
      </w:pPr>
    </w:p>
    <w:p w:rsidR="00432FE5" w:rsidRPr="006A445C" w:rsidRDefault="00432FE5" w:rsidP="006A445C">
      <w:pPr>
        <w:spacing w:line="480" w:lineRule="auto"/>
        <w:rPr>
          <w:rFonts w:ascii="Times New Roman" w:hAnsi="Times New Roman" w:cs="Times New Roman"/>
          <w:sz w:val="24"/>
          <w:szCs w:val="24"/>
        </w:rPr>
      </w:pPr>
    </w:p>
    <w:p w:rsidR="006E61DD" w:rsidRPr="006A445C" w:rsidRDefault="006E61DD" w:rsidP="006A445C">
      <w:pPr>
        <w:spacing w:line="480" w:lineRule="auto"/>
        <w:rPr>
          <w:rFonts w:ascii="Times New Roman" w:hAnsi="Times New Roman" w:cs="Times New Roman"/>
          <w:sz w:val="24"/>
          <w:szCs w:val="24"/>
        </w:rPr>
      </w:pPr>
    </w:p>
    <w:p w:rsidR="00F212FC" w:rsidRPr="006A445C" w:rsidRDefault="00F212FC" w:rsidP="006A445C">
      <w:pPr>
        <w:spacing w:line="480" w:lineRule="auto"/>
        <w:rPr>
          <w:rFonts w:ascii="Times New Roman" w:hAnsi="Times New Roman" w:cs="Times New Roman"/>
          <w:sz w:val="24"/>
          <w:szCs w:val="24"/>
        </w:rPr>
      </w:pPr>
    </w:p>
    <w:sectPr w:rsidR="00F212FC" w:rsidRPr="006A445C" w:rsidSect="006A445C">
      <w:headerReference w:type="default" r:id="rId6"/>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15A3" w:rsidRDefault="00D915A3" w:rsidP="006A445C">
      <w:pPr>
        <w:spacing w:after="0" w:line="240" w:lineRule="auto"/>
      </w:pPr>
      <w:r>
        <w:separator/>
      </w:r>
    </w:p>
  </w:endnote>
  <w:endnote w:type="continuationSeparator" w:id="0">
    <w:p w:rsidR="00D915A3" w:rsidRDefault="00D915A3" w:rsidP="006A44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15A3" w:rsidRDefault="00D915A3" w:rsidP="006A445C">
      <w:pPr>
        <w:spacing w:after="0" w:line="240" w:lineRule="auto"/>
      </w:pPr>
      <w:r>
        <w:separator/>
      </w:r>
    </w:p>
  </w:footnote>
  <w:footnote w:type="continuationSeparator" w:id="0">
    <w:p w:rsidR="00D915A3" w:rsidRDefault="00D915A3" w:rsidP="006A44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91105874"/>
      <w:docPartObj>
        <w:docPartGallery w:val="Page Numbers (Top of Page)"/>
        <w:docPartUnique/>
      </w:docPartObj>
    </w:sdtPr>
    <w:sdtEndPr>
      <w:rPr>
        <w:rFonts w:ascii="Times New Roman" w:hAnsi="Times New Roman" w:cs="Times New Roman"/>
        <w:noProof/>
        <w:sz w:val="24"/>
        <w:szCs w:val="24"/>
      </w:rPr>
    </w:sdtEndPr>
    <w:sdtContent>
      <w:p w:rsidR="006A445C" w:rsidRPr="00DC7CCF" w:rsidRDefault="006A445C" w:rsidP="00DC7CCF">
        <w:pPr>
          <w:pStyle w:val="Header"/>
          <w:spacing w:line="480" w:lineRule="auto"/>
          <w:jc w:val="right"/>
          <w:rPr>
            <w:rFonts w:ascii="Times New Roman" w:hAnsi="Times New Roman" w:cs="Times New Roman"/>
            <w:sz w:val="24"/>
            <w:szCs w:val="24"/>
          </w:rPr>
        </w:pPr>
        <w:r w:rsidRPr="006A445C">
          <w:rPr>
            <w:rFonts w:ascii="Times New Roman" w:hAnsi="Times New Roman" w:cs="Times New Roman"/>
            <w:sz w:val="24"/>
            <w:szCs w:val="24"/>
          </w:rPr>
          <w:fldChar w:fldCharType="begin"/>
        </w:r>
        <w:r w:rsidRPr="006A445C">
          <w:rPr>
            <w:rFonts w:ascii="Times New Roman" w:hAnsi="Times New Roman" w:cs="Times New Roman"/>
            <w:sz w:val="24"/>
            <w:szCs w:val="24"/>
          </w:rPr>
          <w:instrText xml:space="preserve"> PAGE   \* MERGEFORMAT </w:instrText>
        </w:r>
        <w:r w:rsidRPr="006A445C">
          <w:rPr>
            <w:rFonts w:ascii="Times New Roman" w:hAnsi="Times New Roman" w:cs="Times New Roman"/>
            <w:sz w:val="24"/>
            <w:szCs w:val="24"/>
          </w:rPr>
          <w:fldChar w:fldCharType="separate"/>
        </w:r>
        <w:r w:rsidR="00C85E18">
          <w:rPr>
            <w:rFonts w:ascii="Times New Roman" w:hAnsi="Times New Roman" w:cs="Times New Roman"/>
            <w:noProof/>
            <w:sz w:val="24"/>
            <w:szCs w:val="24"/>
          </w:rPr>
          <w:t>5</w:t>
        </w:r>
        <w:r w:rsidRPr="006A445C">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71AE"/>
    <w:rsid w:val="00017A45"/>
    <w:rsid w:val="00022089"/>
    <w:rsid w:val="00031CB6"/>
    <w:rsid w:val="00057036"/>
    <w:rsid w:val="000D46AA"/>
    <w:rsid w:val="001D6764"/>
    <w:rsid w:val="003B5C83"/>
    <w:rsid w:val="00432FE5"/>
    <w:rsid w:val="00471758"/>
    <w:rsid w:val="004B71AE"/>
    <w:rsid w:val="006039D7"/>
    <w:rsid w:val="0062093D"/>
    <w:rsid w:val="006A445C"/>
    <w:rsid w:val="006E61DD"/>
    <w:rsid w:val="007F60F4"/>
    <w:rsid w:val="008A1BD0"/>
    <w:rsid w:val="008A571E"/>
    <w:rsid w:val="009D4D70"/>
    <w:rsid w:val="00A46EE9"/>
    <w:rsid w:val="00A70FBF"/>
    <w:rsid w:val="00B65FAF"/>
    <w:rsid w:val="00B827AD"/>
    <w:rsid w:val="00C85E18"/>
    <w:rsid w:val="00D202E8"/>
    <w:rsid w:val="00D915A3"/>
    <w:rsid w:val="00DC7CCF"/>
    <w:rsid w:val="00E7403C"/>
    <w:rsid w:val="00EB43C1"/>
    <w:rsid w:val="00F212FC"/>
    <w:rsid w:val="00F371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1D00448-C819-49DA-81BE-59494C74B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44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445C"/>
  </w:style>
  <w:style w:type="paragraph" w:styleId="Footer">
    <w:name w:val="footer"/>
    <w:basedOn w:val="Normal"/>
    <w:link w:val="FooterChar"/>
    <w:uiPriority w:val="99"/>
    <w:unhideWhenUsed/>
    <w:rsid w:val="006A44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44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5</Pages>
  <Words>757</Words>
  <Characters>4318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6</cp:revision>
  <dcterms:created xsi:type="dcterms:W3CDTF">2020-09-15T13:01:00Z</dcterms:created>
  <dcterms:modified xsi:type="dcterms:W3CDTF">2020-09-15T13:41:00Z</dcterms:modified>
</cp:coreProperties>
</file>